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a"/>
          <w:sz w:val="22"/>
          <w:szCs w:val="22"/>
          <w:u w:val="none"/>
          <w:shd w:fill="auto" w:val="clear"/>
          <w:vertAlign w:val="baseline"/>
          <w:rtl w:val="0"/>
        </w:rPr>
        <w:tab/>
        <w:tab/>
        <w:tab/>
        <w:tab/>
        <w:tab/>
        <w:tab/>
        <w:tab/>
        <w:tab/>
        <w:tab/>
        <w:tab/>
        <w:tab/>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Mod. A 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DICHIARAZIONE INTEGRATIVA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Fonts w:ascii="Times" w:cs="Times" w:eastAsia="Times" w:hAnsi="Times"/>
          <w:b w:val="0"/>
          <w:i w:val="1"/>
          <w:smallCaps w:val="0"/>
          <w:strike w:val="0"/>
          <w:color w:val="000000"/>
          <w:sz w:val="20"/>
          <w:szCs w:val="20"/>
          <w:u w:val="none"/>
          <w:shd w:fill="auto" w:val="clear"/>
          <w:vertAlign w:val="baseline"/>
          <w:rtl w:val="0"/>
        </w:rPr>
        <w:t xml:space="preserve">(artt. 46, 47, 76 del D.P.R. 445/2000)</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color w:val="0000cc"/>
          <w:sz w:val="22"/>
          <w:szCs w:val="22"/>
          <w:highlight w:val="white"/>
        </w:rPr>
      </w:pPr>
      <w:r w:rsidDel="00000000" w:rsidR="00000000" w:rsidRPr="00000000">
        <w:rPr>
          <w:rFonts w:ascii="Times New Roman" w:cs="Times New Roman" w:eastAsia="Times New Roman" w:hAnsi="Times New Roman"/>
          <w:b w:val="1"/>
          <w:i w:val="0"/>
          <w:smallCaps w:val="0"/>
          <w:strike w:val="0"/>
          <w:color w:val="00000a"/>
          <w:sz w:val="22"/>
          <w:szCs w:val="22"/>
          <w:u w:val="none"/>
          <w:shd w:fill="auto" w:val="clear"/>
          <w:vertAlign w:val="baseline"/>
          <w:rtl w:val="0"/>
        </w:rPr>
        <w:t xml:space="preserve">Oggetto: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color w:val="0000cc"/>
          <w:sz w:val="22"/>
          <w:szCs w:val="22"/>
          <w:highlight w:val="whit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00000a"/>
          <w:sz w:val="18"/>
          <w:szCs w:val="1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a"/>
          <w:sz w:val="22"/>
          <w:szCs w:val="22"/>
          <w:highlight w:val="white"/>
          <w:u w:val="none"/>
          <w:vertAlign w:val="baseline"/>
          <w:rtl w:val="0"/>
        </w:rPr>
        <w:t xml:space="preserve">PROCEDURA </w:t>
      </w:r>
      <w:r w:rsidDel="00000000" w:rsidR="00000000" w:rsidRPr="00000000">
        <w:rPr>
          <w:b w:val="1"/>
          <w:color w:val="00000a"/>
          <w:sz w:val="22"/>
          <w:szCs w:val="22"/>
          <w:highlight w:val="white"/>
          <w:rtl w:val="0"/>
        </w:rPr>
        <w:t xml:space="preserve">NEGOZIATA</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00000a"/>
          <w:sz w:val="18"/>
          <w:szCs w:val="18"/>
          <w:highlight w:val="white"/>
          <w:u w:val="none"/>
          <w:vertAlign w:val="baseline"/>
        </w:rPr>
      </w:pPr>
      <w:r w:rsidDel="00000000" w:rsidR="00000000" w:rsidRPr="00000000">
        <w:rPr>
          <w:rFonts w:ascii="Times" w:cs="Times" w:eastAsia="Times" w:hAnsi="Times"/>
          <w:b w:val="1"/>
          <w:i w:val="1"/>
          <w:smallCaps w:val="0"/>
          <w:strike w:val="0"/>
          <w:color w:val="00000a"/>
          <w:sz w:val="18"/>
          <w:szCs w:val="18"/>
          <w:highlight w:val="white"/>
          <w:u w:val="none"/>
          <w:vertAlign w:val="baseline"/>
          <w:rtl w:val="0"/>
        </w:rPr>
        <w:t xml:space="preserve">(ai sensi dell’art.1, comma 2, lettera a) del D.L. 16 luglio 2020, n.76, coordinato con la Legge di conversione 11 settembre 2020, n.120,</w:t>
      </w:r>
      <w:r w:rsidDel="00000000" w:rsidR="00000000" w:rsidRPr="00000000">
        <w:rPr>
          <w:rFonts w:ascii="Times" w:cs="Times" w:eastAsia="Times" w:hAnsi="Times"/>
          <w:b w:val="1"/>
          <w:i w:val="1"/>
          <w:smallCaps w:val="0"/>
          <w:strike w:val="0"/>
          <w:color w:val="00000a"/>
          <w:sz w:val="18"/>
          <w:szCs w:val="18"/>
          <w:u w:val="none"/>
          <w:shd w:fill="auto" w:val="clear"/>
          <w:vertAlign w:val="baseline"/>
          <w:rtl w:val="0"/>
        </w:rPr>
        <w:t xml:space="preserve"> con le modifiche introdotte dal D.L. 77 del 2021</w:t>
      </w:r>
      <w:r w:rsidDel="00000000" w:rsidR="00000000" w:rsidRPr="00000000">
        <w:rPr>
          <w:rFonts w:ascii="Times" w:cs="Times" w:eastAsia="Times" w:hAnsi="Times"/>
          <w:b w:val="1"/>
          <w:i w:val="1"/>
          <w:smallCaps w:val="0"/>
          <w:strike w:val="0"/>
          <w:color w:val="00000a"/>
          <w:sz w:val="18"/>
          <w:szCs w:val="18"/>
          <w:highlight w:val="white"/>
          <w:u w:val="none"/>
          <w:vertAlign w:val="baseline"/>
          <w:rtl w:val="0"/>
        </w:rPr>
        <w:t xml:space="preserv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1"/>
          <w:smallCaps w:val="0"/>
          <w:strike w:val="0"/>
          <w:color w:val="00000a"/>
          <w:sz w:val="18"/>
          <w:szCs w:val="18"/>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1"/>
          <w:smallCaps w:val="0"/>
          <w:strike w:val="0"/>
          <w:color w:val="00000a"/>
          <w:sz w:val="18"/>
          <w:szCs w:val="18"/>
          <w:highlight w:val="white"/>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Importo complessivo dell’appalto </w:t>
        <w:tab/>
        <w:tab/>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Importo dei lavori a base di gara: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Amministrazione aggiudicatrice: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CIG: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CUP: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Il/La sottoscritt…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nato/a a …………………………………………….. il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residente in ………………………………. (Prov. ……….) Via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nella qualita di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dell’Impresa/Consorzio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 sede legale in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Cod. Fiscale n° …………………………………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Part. IVA 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Tel./Cell. …………………………………… PEC……………………………………………..……</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consapevole delle responsabilità penali previste per il caso di dichiarazione mendace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dagli artt. 46 e 47 del D.P.R. 28 dicembre 2000, n. 445,</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a"/>
          <w:sz w:val="24"/>
          <w:szCs w:val="24"/>
          <w:highlight w:val="white"/>
          <w:u w:val="none"/>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DICHIARA</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per sè e per i soggetti di cui art. 80, comma 3:</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ai sensi dell’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 80, comma 1, lett.-b-bis)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l’assenza di colpevolezza per false comunicazioni sociali di cui agli articoli 2621 e 2622 del codice civile;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ai sensi dell’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 80, comma 2,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“Codice”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che non sussistono cause di decadenza, di sospensione o di divieto previste dall'articolo 67 del decreto legislativo 6 settembre 2011, n. 159 o tentativi di infiltrazione mafiosa di cui all'articolo 84, comma 4, del medesimo decreto;</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ai sensi dell’art</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 80, comma 5, lett, b)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di non essere sottoposto a fallimento o di trovarsi in stato di liquidazione coatta o di concordato preventivo o di non essere in corso nei suoi confronti un procedimento per la dichiarazione di una di tali situazioni, fermo restando quanto previsto dagli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articoli 110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presente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e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186-bis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Regio Decreto 16 marzo 1942, n. 267</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ai sensi dell’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 80, comma 5, lett. c)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come modificato dall’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art.5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D.L. n.135 del 14/12/2018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non essersi reso colpevole di gravi illeciti professionali, tali da rendere dubbia la sua integrita o affidabilita;</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ai sensi dell’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art.80, comma 5, lettere c-bis)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come modificato dall’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 5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D.L. n. 135 del 14/12/2018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non aver tentato di influenzare indebitamente il processo decisionale della Stazione Appaltante o cercato di ottenere informazioni riservate a fini di proprio vantaggio oppure di aver fornito, anche per negligenza, informazioni false o fuorvianti suscettibili di influenzare le decisioni sull’esclusione, la selezione o l’aggiudicazione, ovvero aver omesso le informazioni dovute ai fini del corretto svolgimento della procedura di selezione;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ai sensi dell’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art.80, comma 5, lettere c-ter)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come modificato dall’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 5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D.L. n.135 del 14/12/2018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non aver dimostrato significative o persistenti carenze nell’esecuzione di un precedente contratto di appalto o di concessione che ne hanno causato la risoluzione per inadempimento ovvero la condanna al risarcimento del danno o altre sanzioni comparabili;</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ai sensi dell’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art.80, comma 5, lettera c-quater)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introdotta dall'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1, comma 20, lettera o),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della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Legge n. 55 del 2019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di non aver commesso grave inadempimento nei confronti di uno o piu subappaltatori, riconosciuto o accertato con sentenza passata in giudicato;</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ai sensi dell’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art.80, comma 5, lettera f-bis)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non avere reso nella procedura di gara in corso e negli affidamenti di subappalti documentazione o dichiarazioni non veritiere;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ai sensi dell’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art.80, comma 5, lettera f-ter)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non avere iscrizioni nel casellario informatico tenuto dall’Osservatorio dell’ANAC per aver presentato false dichiarazioni o falsa documentazione nelle procedure di gara e negli affidamenti di subappalti;</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3.2) –</w:t>
      </w: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possedere, in merito ai requisiti di qualificazione, documentazione idonea equivalente secondo la legislazione dello Stato di Appartenenza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Solo per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Concorrenti stabiliti in altri stati diversi dall’Italia di cui con obbligo di redigere tutta la documentazione in lingua italiana e di convertire tutti gli importi in Euro);</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3.3)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trovarsi in situazione di controllo diretto o come controllante o come controllato ai sensi dell’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 2359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Codice Civile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con le seguenti imprese:</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Partita IVA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 sede in        ……………………………………………………………………………………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Partita IVA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 sede in ……………………………………………………………………..............................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Partita IVA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 sede in …………………………………………………………………………...........…..…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OVVERO</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di non trovarsi in situazione di controllo diretto come controllante o come controllato ai sensi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 2359 del codice civile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con nessuna impresa;</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3.4)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non partecipare alla gara, ai sensi dell’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48, comma 7, 1° periodo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in più di un Consorzio Ordinario, ovvero di non partecipare alla gara anche in forma individuale qualora abbia partecipato alla gara medesima in Consorzio Ordinario. Dichiara inoltre, di essere a conoscenza quanto indicato nell’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48, comma 9,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salvo quanto disposto dall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48, commi 17 e 18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e di rispettare le condizioni di cui all’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48, comma 8</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Dichiara altresi, le quote di partecipazione al Consorzio ai sensi dell’art. 92 del “Regolamento di Esecuzione”;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3.5)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non partecipare alla gara, ai sensi dell’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48, comma 7, 1° periodo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in più di un Raggruppamento Temporaneo, ovvero di non partecipare alla gara anche in forma individuale qualora abbia partecipato alla gara medesima in Raggruppamento Temporaneo d’Imprese. Dichiara inoltre di essere a conoscenza quanto indicato nell’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48, comma 9,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salvo quanto disposto dall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48, commi 17 e 18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e di rispettare le condizioni di cui all’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48, comma 8</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Dichiara altresi, le quote di partecipazione del Raggruppamento ai sensi dell’art. 92 del “Regolamento di Esecuzione” di cui all’allegato 5. Dichiara altresi, le quote di partecipazione al Consorzio ai sensi dell’art. 92 del “Regolamento di Esecuzione”;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3.6)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non partecipare alla gara, ai sensi dell’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48, comma 7, 2° periodo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in più di un Consorzio fra Societa Cooperative di Produzione e Lavoro o Consorzio tra Imprese Artigiane, ovvero di non partecipare alla gara anche in forma individuale qualora abbia partecipato alla gara medesima in Consorzio fra Societa Cooperative di Produzione e Lavoro o Consorzio tra Imprese Artigiane. Dichiara inoltre, di essere a conoscenza di quanto indicato dall’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48</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comma 7-bis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Dichiara altresi, le quote di partecipazione al Consorzio ai sensi dell’art. 92 del “Regolamento di Esecuzione”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3.7)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non partecipare alla gara, ai sensi dell’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48, comma 7, 2° periodo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in più di un Consorzio Stabile, ovvero di non partecipare alla gara anche in forma individuale qualora abbia partecipato alla gara medesima in Consorzio Stabile. Dichiara inoltre, di essere a conoscenza di quanto indicato dell’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47</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comma 2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e dell’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48</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comma 7-bis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Dichiara altresì, le quote di partecipazione al Consorzio ai sensi dell’art. 92 del “Regolamento di Esecuzione”;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3.8)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(ove pertinente)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partecipare alla gara,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ai sensi dell’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45, comma 2 lett. f)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in Aggregazioni tra Imprese aderenti al Contratto di Rete e di rispettare la disciplina prevista per i Raggruppamenti Temporanei di imprese in quanto compatibile. Dichiara inoltre di essere a conoscenza di non partecipare alla gara in piu di una Aggregazioni tra Imprese aderenti al Contratto di Rete, ovvero di non partecipare alla gara anche in forma individuale qualora abbia partecipato alla gara medesima in Aggregazioni tra Imprese aderenti al Contratto di Rete;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3.9)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(ove pertinente)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partecipare alla gara, ai sensi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45, comma 2 lett. g)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mediante contratto di Gruppo Europeo di Interesse Economico (GEIE) di cui al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D. Lgs. 23 luglio 1991 n. 240;</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10)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aver prestato la garanzia provvisoria e di aver verificato, mediante accesso ai siti internet riportati nel bando di gara, che il soggetto garante è in possesso dell’autorizzazione al rilascio della suddetta garanzia;</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3.11)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essere a conoscenza di quanto previsto dall’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110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per le procedure di affidamento in caso di fallimento o risoluzione di contratto;</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3.12) –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impegnarsi, ai sensi dell’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1, comma 17</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della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Legge n. 190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6/11/2012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ad accettare quanto previsto nel Patto di Integrità (Mod. A4) e nel Protocollo di Legalità (Mod. A5) e di essere a conoscenza che l’eventuale mancato rispetto degli impegni anticorruzione nella fase di esecuzione del contratto comporta la risoluzione del contratto stesso;</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13)</w:t>
      </w: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accettare, ai sensi dell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100, comma 2 del “Codice”,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i requisiti particolari per l’esecuzione dei lavori nell’ipotesi in cui risulti aggiudicatario;</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3.14) –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di avere direttamente o con delega a personale dipendente, esaminato tutti gli elaborati progettuali, compreso il calcolo sommario della spesa e il computo metrico estimativo, di essersi recati sul luogo di esecuzione dei lavori, di avere preso conoscenza delle condizioni locali, della viabilita di accesso, di aver verificato le capacita e le disponibilita, compatibili con i tempi di esecuzione previsti, delle cave eventualmente necessarie e delle discariche autorizzate, nonchè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rinunciando fin d’ora a qualsiasi azione in merito di eventuali maggiorazioni per lievitazione dei prezzi che dovessero intervenire durante l’esecuzione dei lavori.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Attesta altresi di avere tenuto conto degli oneri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compresi quelli eventuali relativi alla raccolta, trasporto e smaltimento dei rifiuti e/o residui di lavorazione, nonchè degli oneri relativi alle disposizioni in materia di sicurezza, di assicurazione, di condizioni di lavoro, di previdenza e assistenza in vigore nel luogo dove devono essere eseguiti i lavori; di aver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effettuato inoltre, una verifica della disponibilita della mano d'opera necessaria per l'esecuzione dei lavori nonche della disponibilita di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attrezzature adeguate all'entita e alle tipologie e categorie dei lavori in appalto;</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3.15) –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essere informato che, a</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i sensi e per gli effetti 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Decreto Legislativo 30/06/2003 n. 196 e s.m.i</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i dati personali raccolti saranno trattati, anche con strumenti informatici, esclusivamente nell’ambito della gara regolata dal presente bando e disciplinare;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3.16) –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di essere a conoscenza che le carenze di qualsiasi elemento formale della domanda, in particolare in caso di mancanza, incompletezza e ogni altra irregolarità essenziale, e di carenze del DGUE di cui all’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85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con esclusione di irregolarità afferenti all'offerta economica, potranno essere sanate attraverso la procedura di soccorso istruttorio ai sensi dell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83, comma 9,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3.17) –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non aver concluso, ai sensi dell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 53</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comma 16 ter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D.Lgs. n. 165/2001,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contratti di lavoro subordinato o autonomo e comunque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di non aver attribuito incarichi ad ex dipendenti dell’amministrazione committente (compresi i soggetti di cui all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21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D.lgs. n 39/2013</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che hanno cessato il rapporto di lavoro da meno di tre anni, i quali, negli ultimi tre anni di servizio hanno esercitato poteri autoritativi o negoziali per conto della pubblica amministrazione nei propri confronti;</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3.18)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di utilizzare una quota di materiale non inferiore al 30% del fabbisogno proveniente da riciclo degli inerti,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ai sensi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24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della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L.R. n° 12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12 luglio 2011,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per disposizioni finalizzate a valorizzare gli aspetti ambientali, a condizione che gli stessi siano dotati di apposita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certificazione;</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3.19)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essere a conoscenza della procedura relativa ai diritti soggettivi derivanti dall’esecuzione dei lavori e che per la gara di cui trattasi, ai sensi dell’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 209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tutte le controversie non sono deferite alla competenza arbitrale;</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3.20) –</w:t>
      </w: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di eseguire nel rispetto dell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34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e dell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71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quanto previsto nella documentazione progettuale redatta tenendo conto delle specifiche tecniche e delle clausole contrattuali contenute nei criteri ambientali minimi (CAM) di cui al relativo Piano di Azione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(Decreto Ministeriale 11 ottobre 2017, del Ministro dell’ambiente e della tutela del territorio e del mare, pubblicato nella G.U. n. 259 del 6/11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3.21) </w:t>
      </w: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essere a conoscenza che la verifica sul possesso dei requisiti di carattere generale, tecnico-organizzativo ed economico-finanziario avviene, ai sensi dell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 81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comma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e dell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 216, comma 13</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Codice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attraverso l’utilizzo del sistema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AVCpass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3.22) -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essere consapevole che, in caso di aggiudicazione, a</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i sensi dell’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t</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 216, comma 11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le spese di pubblicazione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sulla GURS relative alla pubblicazione del bando di gara, sono rimborsate alla S.A. entro il termine di 60 giorni dall'aggiudicazione, e che sono a carico dell’aggiudicatario anche tutte le spese contrattuali, gli oneri fiscali quali imposte e tasse – ivi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comprese quelle di registro ove dovute - relative alla stipulazione del contratto;</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3.23) -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essere a conoscenza di quanto previsto dall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 32, comma 4 del “Codice”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nel caso in cui alla data di scadenza della validita delle offerte le operazioni di gara siano ancora in corso, la stazione appaltante potrà richiedere di confermare la validita dell’offerta sino alla data che sarà indicata e di produrre un apposito documento attestante la validita della garanzia prestata in sede di gara fino alla medesima data e che, il mancato riscontro alla richiesta della stazione appaltante, sarà considerato come rinuncia del concorrente alla partecipazione alla gara;</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3.24) </w:t>
      </w: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di provvedere, in caso di aggiudicazione, ai sensi dell</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'art. 3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della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Legge 13 agosto 2010 n° 136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e </w:t>
      </w:r>
      <w:r w:rsidDel="00000000" w:rsidR="00000000" w:rsidRPr="00000000">
        <w:rPr>
          <w:rFonts w:ascii="Times New Roman" w:cs="Times New Roman" w:eastAsia="Times New Roman" w:hAnsi="Times New Roman"/>
          <w:b w:val="0"/>
          <w:i w:val="1"/>
          <w:smallCaps w:val="0"/>
          <w:strike w:val="0"/>
          <w:color w:val="00000a"/>
          <w:sz w:val="24"/>
          <w:szCs w:val="24"/>
          <w:highlight w:val="white"/>
          <w:u w:val="none"/>
          <w:vertAlign w:val="baseline"/>
          <w:rtl w:val="0"/>
        </w:rPr>
        <w:t xml:space="preserve">s.m.i</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ad emettere un conto corrente unico sul quale la S.A. farà confluire tutte le somme relative all’appalto compresi i pagamenti delle retribuzioni al personale da effettuarsi esclusivamente a mezzo di bonifico bancario, bonifico postale o assegno circolare non trasferibile, consapevole che il mancato rispetto del suddetto obbligo comportera la risoluzione per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inadempimento contrattuale.</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INDICA</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3.25) –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i nominativi, luogo e data di nascita, residenza e carica ricoperta dei soggetti di cui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all’</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art. 80, comma 3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“Codice”:</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880.0" w:type="dxa"/>
        <w:jc w:val="left"/>
        <w:tblInd w:w="0.0" w:type="dxa"/>
        <w:tblLayout w:type="fixed"/>
        <w:tblLook w:val="0000"/>
      </w:tblPr>
      <w:tblGrid>
        <w:gridCol w:w="1416"/>
        <w:gridCol w:w="1134"/>
        <w:gridCol w:w="2100"/>
        <w:gridCol w:w="1697"/>
        <w:gridCol w:w="1359"/>
        <w:gridCol w:w="2174"/>
        <w:tblGridChange w:id="0">
          <w:tblGrid>
            <w:gridCol w:w="1416"/>
            <w:gridCol w:w="1134"/>
            <w:gridCol w:w="2100"/>
            <w:gridCol w:w="1697"/>
            <w:gridCol w:w="1359"/>
            <w:gridCol w:w="2174"/>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Cognome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Nome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Luogo di nascita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Data di nascita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Residenza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Carica Ricoperta</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b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3.26) –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i soggetti cessati dalla carica nell’anno antecedente la data di pubblicazione del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bando di gara:</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880.0" w:type="dxa"/>
        <w:jc w:val="left"/>
        <w:tblInd w:w="0.0" w:type="dxa"/>
        <w:tblLayout w:type="fixed"/>
        <w:tblLook w:val="0000"/>
      </w:tblPr>
      <w:tblGrid>
        <w:gridCol w:w="1416"/>
        <w:gridCol w:w="1134"/>
        <w:gridCol w:w="2100"/>
        <w:gridCol w:w="1697"/>
        <w:gridCol w:w="1359"/>
        <w:gridCol w:w="2174"/>
        <w:tblGridChange w:id="0">
          <w:tblGrid>
            <w:gridCol w:w="1416"/>
            <w:gridCol w:w="1134"/>
            <w:gridCol w:w="2100"/>
            <w:gridCol w:w="1697"/>
            <w:gridCol w:w="1359"/>
            <w:gridCol w:w="2174"/>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Cognome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Nome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Luogo di nascita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Data di nascita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Residenza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Carica Ricoperta</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b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3.27)</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che nell’anno antecedente la data di pubblicazione del presente bando l’impresa concorrente non è stata interessata da fusione, incorporazione o acquisizione, totale o parziale a qualsiasi titolo di ramo o di intera altra impresa,</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OVVERO</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che nell’anno antecedente la data di pubblicazione del presente bando l’impresa concorrente ha</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acquisito </w:t>
      </w: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affittato </w:t>
      </w: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incorporato </w:t>
      </w: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ramo di impresa </w:t>
      </w: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intera impresa </w:t>
      </w: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di seguito riportata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Partita IVA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con sede in ………………………………………………..………………………………………….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ed i soggetti interessati in seno all’impresa erano:</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bl>
      <w:tblPr>
        <w:tblStyle w:val="Table3"/>
        <w:tblW w:w="9880.0" w:type="dxa"/>
        <w:jc w:val="left"/>
        <w:tblInd w:w="0.0" w:type="dxa"/>
        <w:tblLayout w:type="fixed"/>
        <w:tblLook w:val="0000"/>
      </w:tblPr>
      <w:tblGrid>
        <w:gridCol w:w="1416"/>
        <w:gridCol w:w="1134"/>
        <w:gridCol w:w="2100"/>
        <w:gridCol w:w="1697"/>
        <w:gridCol w:w="1359"/>
        <w:gridCol w:w="2174"/>
        <w:tblGridChange w:id="0">
          <w:tblGrid>
            <w:gridCol w:w="1416"/>
            <w:gridCol w:w="1134"/>
            <w:gridCol w:w="2100"/>
            <w:gridCol w:w="1697"/>
            <w:gridCol w:w="1359"/>
            <w:gridCol w:w="2174"/>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Cognome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Nome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Luogo di nascita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Data di nascita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Residenza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Carica Ricoperta</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c>
      </w:tr>
    </w:tb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3.28) </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le lavorazioni che intende subappaltare nei limiti del 30% dell’importo complessivo del contratto</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Categoria………………………………………………..……….…… Percentuale %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Categoria………………………………………………………..….… Percentuale %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Categoria………………………………………………………..….… Percentuale % …………</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che non intende subappaltare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alcuna lavorazione.</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3.29)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 sensi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dell’art. 21 della L.R. 20/1999 e s.m.i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 in caso di aggiudicazione, intende avvalersi di noli a freddo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 mancata presentazione di tale indicazione non costituisce motivo di esclusione del partecipante alla gara, ma e motivo di diniego dell’autorizzazione in sede di esecuzione dei lavori);</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3.30)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ai fini delle informazioni relative alla regolarità contributiva, i dati relativi al contratto collettivo nazionale di lavoro applicato:</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INAIL: sede territoriale …………………….…….. codice Ditta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numero e posizione assicurativa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INPS: sede territoriale ……………………………. matricola aziendale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CASSA EDILE: sede territoriale ………………….Codice Impresa……………………………</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3.31) -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di essere in possesso di attestazione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SOA rilasciata da Società Organismo di Attestazione regolarmente autorizzata, in corso di validità alla data di scadenza di presentazione dell’offerta, che documenti il possesso della qualificazione nella categoria e classifica adeguata ai lavori da assumere;</w:t>
      </w: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3.32)</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 essere in possesso della Certificazione del sistema di qualità aziendale conforme alle norme europee della serie UNI EN ISO 9000 – UNI CEI EN 45000 e UNI CEI EN ISO/IEC 1700, rilasciata dai soggetti accreditati ai sensi delle norme europee e riportata nella SOA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e ne allega relativa copia,</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OVVERO</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di non essere in possesso della Certificazione del sistema di qualità</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3.33)</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essere in possesso, ai sensi dell’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art. 93, comma 7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della registrazione al sistema comunitario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di ecogestione e audit (EMAS) e ne allega relativa documentazione,</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OVVERO</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non essere in possesso della registrazione al sistema comunitario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di ecogestione e audit (EMAS);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essere in possesso della certificazione ambientale ai sensi della norma UNI EN ISO 14001 e ne allega relativa copia,</w:t>
      </w: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OVVERO</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non essere in possesso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della certificazione ambientale ai sensi della norma UNI EN ISO 14001;</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essere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operatore economico che sviluppa un inventario di gas ad effetto serra ai sensi della norma UNI EN ISO 14064-1 o un’impronta climatica (carbon footprint ) di prodotto ai sensi della norma UNI ISO/TS 14067 e ne allega relativa documentazione,</w:t>
      </w: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OVVERO</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 non essere di non essere </w:t>
      </w: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operatore economico che sviluppa un inventario di gas ad effetto serra ai sensi della norma UNI EN ISO 14064-1 o un’impronta climatica (carbon footprint ) di prodotto ai sensi della norma UNI ISO/TS 14067.</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highlight w:val="white"/>
          <w:u w:val="none"/>
          <w:vertAlign w:val="baseline"/>
          <w:rtl w:val="0"/>
        </w:rPr>
        <w:t xml:space="preserve">3.34)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quali Consorziati il Consorzio concorre ai sensi dell’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art. 48, comma 7, 2° periodo,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“Codice”;</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3.35)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ai sensi dell</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’art. 76, comma 6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l’indirizzo PEC o, solo per i concorrenti aventi sede in altri Stati membri, l’indirizzo di posta elettronica da utilizzare ai fini delle comunicazioni di cui all</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’art. 76</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comma 5,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del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“Codice”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 mezzo piattaforma telematica e sul portale appalti:</w:t>
      </w: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13"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PEC: __________________________________________</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highlight w:val="white"/>
          <w:u w:val="none"/>
          <w:vertAlign w:val="baseline"/>
          <w:rtl w:val="0"/>
        </w:rPr>
        <w:t xml:space="preserve">E-MAIL: _______________________________________</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highlight w:val="white"/>
          <w:u w:val="none"/>
          <w:vertAlign w:val="baseline"/>
        </w:rPr>
      </w:pPr>
      <w:r w:rsidDel="00000000" w:rsidR="00000000" w:rsidRPr="00000000">
        <w:rPr>
          <w:rtl w:val="0"/>
        </w:rPr>
      </w:r>
    </w:p>
    <w:sectPr>
      <w:pgSz w:h="16838" w:w="11906" w:orient="portrait"/>
      <w:pgMar w:bottom="1134" w:top="1134" w:left="1134" w:right="102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redefinito">
    <w:name w:val="Predefinito"/>
    <w:next w:val="Predefinit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Liberation Serif" w:cs="Arial" w:eastAsia="NSimSun" w:hAnsi="Liberation Serif"/>
      <w:w w:val="100"/>
      <w:kern w:val="1"/>
      <w:position w:val="-1"/>
      <w:sz w:val="24"/>
      <w:szCs w:val="24"/>
      <w:effect w:val="none"/>
      <w:vertAlign w:val="baseline"/>
      <w:cs w:val="0"/>
      <w:em w:val="none"/>
      <w:lang w:bidi="hi-IN" w:eastAsia="zh-CN"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Car.predefinitoparagrafo2">
    <w:name w:val="Car. predefinito paragrafo2"/>
    <w:next w:val="Car.predefinitoparagrafo2"/>
    <w:autoRedefine w:val="0"/>
    <w:hidden w:val="0"/>
    <w:qFormat w:val="0"/>
    <w:rPr>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FontStyle59">
    <w:name w:val="Font Style59"/>
    <w:next w:val="FontStyle59"/>
    <w:autoRedefine w:val="0"/>
    <w:hidden w:val="0"/>
    <w:qFormat w:val="0"/>
    <w:rPr>
      <w:rFonts w:ascii="Times New Roman" w:cs="Times New Roman" w:hAnsi="Times New Roman"/>
      <w:b w:val="1"/>
      <w:bCs w:val="1"/>
      <w:i w:val="1"/>
      <w:iCs w:val="1"/>
      <w:w w:val="100"/>
      <w:position w:val="-1"/>
      <w:sz w:val="20"/>
      <w:szCs w:val="20"/>
      <w:effect w:val="none"/>
      <w:vertAlign w:val="baseline"/>
      <w:cs w:val="0"/>
      <w:em w:val="none"/>
      <w:lang/>
    </w:rPr>
  </w:style>
  <w:style w:type="character" w:styleId="Punti">
    <w:name w:val="Punti"/>
    <w:next w:val="Punti"/>
    <w:autoRedefine w:val="0"/>
    <w:hidden w:val="0"/>
    <w:qFormat w:val="0"/>
    <w:rPr>
      <w:rFonts w:ascii="OpenSymbol" w:cs="OpenSymbol" w:eastAsia="OpenSymbol" w:hAnsi="OpenSymbol"/>
      <w:w w:val="100"/>
      <w:position w:val="-1"/>
      <w:effect w:val="none"/>
      <w:vertAlign w:val="baseline"/>
      <w:cs w:val="0"/>
      <w:em w:val="none"/>
      <w:lang/>
    </w:rPr>
  </w:style>
  <w:style w:type="character" w:styleId="Caratteredinumerazione">
    <w:name w:val="Carattere di numerazione"/>
    <w:next w:val="Caratteredinumerazione"/>
    <w:autoRedefine w:val="0"/>
    <w:hidden w:val="0"/>
    <w:qFormat w:val="0"/>
    <w:rPr>
      <w:w w:val="100"/>
      <w:position w:val="-1"/>
      <w:effect w:val="none"/>
      <w:vertAlign w:val="baseline"/>
      <w:cs w:val="0"/>
      <w:em w:val="none"/>
      <w:lang/>
    </w:rPr>
  </w:style>
  <w:style w:type="character" w:styleId="CollegamentoInternet">
    <w:name w:val="Collegamento Internet"/>
    <w:next w:val="CollegamentoInternet"/>
    <w:autoRedefine w:val="0"/>
    <w:hidden w:val="0"/>
    <w:qFormat w:val="0"/>
    <w:rPr>
      <w:color w:val="0000ff"/>
      <w:w w:val="100"/>
      <w:position w:val="-1"/>
      <w:u w:val="single"/>
      <w:effect w:val="none"/>
      <w:vertAlign w:val="baseline"/>
      <w:cs w:val="0"/>
      <w:em w:val="none"/>
      <w:lang/>
    </w:rPr>
  </w:style>
  <w:style w:type="character" w:styleId="Collegamentoipertestuale1">
    <w:name w:val="Collegamento ipertestuale1"/>
    <w:next w:val="Collegamentoipertestuale1"/>
    <w:autoRedefine w:val="0"/>
    <w:hidden w:val="0"/>
    <w:qFormat w:val="0"/>
    <w:rPr>
      <w:color w:val="0000ff"/>
      <w:w w:val="100"/>
      <w:position w:val="-1"/>
      <w:u w:val="single"/>
      <w:effect w:val="none"/>
      <w:vertAlign w:val="baseline"/>
      <w:cs w:val="0"/>
      <w:em w:val="none"/>
      <w:lang/>
    </w:rPr>
  </w:style>
  <w:style w:type="paragraph" w:styleId="Intestazione">
    <w:name w:val="Intestazione"/>
    <w:basedOn w:val="Predefinito"/>
    <w:next w:val="Corpo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hi-IN" w:eastAsia="zh-CN" w:val="it-IT"/>
    </w:rPr>
  </w:style>
  <w:style w:type="paragraph" w:styleId="Corpotesto">
    <w:name w:val="Corpo testo"/>
    <w:basedOn w:val="Predefinito"/>
    <w:next w:val="Corpotes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Liberation Serif" w:cs="Arial" w:eastAsia="NSimSun" w:hAnsi="Liberation Serif"/>
      <w:w w:val="100"/>
      <w:kern w:val="1"/>
      <w:position w:val="-1"/>
      <w:sz w:val="24"/>
      <w:szCs w:val="24"/>
      <w:effect w:val="none"/>
      <w:vertAlign w:val="baseline"/>
      <w:cs w:val="0"/>
      <w:em w:val="none"/>
      <w:lang w:bidi="hi-IN" w:eastAsia="zh-CN" w:val="it-IT"/>
    </w:rPr>
  </w:style>
  <w:style w:type="paragraph" w:styleId="Elenco">
    <w:name w:val="Elenco"/>
    <w:basedOn w:val="Corpotesto"/>
    <w:next w:val="Elenc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Liberation Serif" w:cs="Arial" w:eastAsia="NSimSun" w:hAnsi="Liberation Serif"/>
      <w:w w:val="100"/>
      <w:kern w:val="1"/>
      <w:position w:val="-1"/>
      <w:sz w:val="24"/>
      <w:szCs w:val="24"/>
      <w:effect w:val="none"/>
      <w:vertAlign w:val="baseline"/>
      <w:cs w:val="0"/>
      <w:em w:val="none"/>
      <w:lang w:bidi="hi-IN" w:eastAsia="zh-CN" w:val="it-IT"/>
    </w:rPr>
  </w:style>
  <w:style w:type="paragraph" w:styleId="Didascalia">
    <w:name w:val="Didascalia"/>
    <w:basedOn w:val="Predefinito"/>
    <w:next w:val="Didascali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Liberation Serif" w:cs="Arial" w:eastAsia="NSimSun" w:hAnsi="Liberation Serif"/>
      <w:i w:val="1"/>
      <w:iCs w:val="1"/>
      <w:w w:val="100"/>
      <w:kern w:val="1"/>
      <w:position w:val="-1"/>
      <w:sz w:val="24"/>
      <w:szCs w:val="24"/>
      <w:effect w:val="none"/>
      <w:vertAlign w:val="baseline"/>
      <w:cs w:val="0"/>
      <w:em w:val="none"/>
      <w:lang w:bidi="hi-IN" w:eastAsia="zh-CN" w:val="it-IT"/>
    </w:rPr>
  </w:style>
  <w:style w:type="paragraph" w:styleId="Indice">
    <w:name w:val="Indice"/>
    <w:basedOn w:val="Predefinito"/>
    <w:next w:val="I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Liberation Serif" w:cs="Arial" w:eastAsia="NSimSun" w:hAnsi="Liberation Serif"/>
      <w:w w:val="100"/>
      <w:kern w:val="1"/>
      <w:position w:val="-1"/>
      <w:sz w:val="24"/>
      <w:szCs w:val="24"/>
      <w:effect w:val="none"/>
      <w:vertAlign w:val="baseline"/>
      <w:cs w:val="0"/>
      <w:em w:val="none"/>
      <w:lang w:bidi="hi-IN" w:eastAsia="zh-CN" w:val="it-IT"/>
    </w:rPr>
  </w:style>
  <w:style w:type="paragraph" w:styleId="Titolo2">
    <w:name w:val="Titolo2"/>
    <w:basedOn w:val="Predefinito"/>
    <w:next w:val="Corpo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Mangal" w:eastAsia="Microsoft YaHei" w:hAnsi="Liberation Sans"/>
      <w:w w:val="100"/>
      <w:kern w:val="1"/>
      <w:position w:val="-1"/>
      <w:sz w:val="28"/>
      <w:szCs w:val="28"/>
      <w:effect w:val="none"/>
      <w:vertAlign w:val="baseline"/>
      <w:cs w:val="0"/>
      <w:em w:val="none"/>
      <w:lang w:bidi="hi-IN" w:eastAsia="zh-CN" w:val="it-IT"/>
    </w:rPr>
  </w:style>
  <w:style w:type="paragraph" w:styleId="Rigad'intestazione">
    <w:name w:val="Riga d'intestazione"/>
    <w:basedOn w:val="Predefinito"/>
    <w:next w:val="Corpo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Mangal" w:eastAsia="Microsoft YaHei" w:hAnsi="Arial"/>
      <w:w w:val="100"/>
      <w:kern w:val="1"/>
      <w:position w:val="-1"/>
      <w:sz w:val="28"/>
      <w:szCs w:val="28"/>
      <w:effect w:val="none"/>
      <w:vertAlign w:val="baseline"/>
      <w:cs w:val="0"/>
      <w:em w:val="none"/>
      <w:lang w:bidi="hi-IN" w:eastAsia="zh-CN" w:val="it-IT"/>
    </w:rPr>
  </w:style>
  <w:style w:type="paragraph" w:styleId="Titolo1">
    <w:name w:val="Titolo1"/>
    <w:basedOn w:val="Predefinito"/>
    <w:next w:val="Corpo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kern w:val="1"/>
      <w:position w:val="-1"/>
      <w:sz w:val="28"/>
      <w:szCs w:val="28"/>
      <w:effect w:val="none"/>
      <w:vertAlign w:val="baseline"/>
      <w:cs w:val="0"/>
      <w:em w:val="none"/>
      <w:lang w:bidi="hi-IN" w:eastAsia="zh-CN" w:val="it-IT"/>
    </w:rPr>
  </w:style>
  <w:style w:type="paragraph" w:styleId="WW-Rigad'intestazione">
    <w:name w:val="WW-Riga d'intestazione"/>
    <w:basedOn w:val="Predefinito"/>
    <w:next w:val="Corpo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Arial" w:eastAsia="Microsoft YaHei" w:hAnsi="Arial"/>
      <w:w w:val="100"/>
      <w:kern w:val="1"/>
      <w:position w:val="-1"/>
      <w:sz w:val="28"/>
      <w:szCs w:val="28"/>
      <w:effect w:val="none"/>
      <w:vertAlign w:val="baseline"/>
      <w:cs w:val="0"/>
      <w:em w:val="none"/>
      <w:lang w:bidi="hi-IN" w:eastAsia="zh-CN" w:val="it-IT"/>
    </w:rPr>
  </w:style>
  <w:style w:type="paragraph" w:styleId="Sottotitolo">
    <w:name w:val="Sottotitolo"/>
    <w:basedOn w:val="WW-Rigad'intestazione"/>
    <w:next w:val="Corpotesto"/>
    <w:autoRedefine w:val="0"/>
    <w:hidden w:val="0"/>
    <w:qFormat w:val="0"/>
    <w:pPr>
      <w:keepNext w:val="1"/>
      <w:widowControl w:val="1"/>
      <w:suppressAutoHyphens w:val="0"/>
      <w:bidi w:val="0"/>
      <w:spacing w:after="120" w:before="240" w:line="1" w:lineRule="atLeast"/>
      <w:ind w:leftChars="-1" w:rightChars="0" w:firstLineChars="-1"/>
      <w:jc w:val="center"/>
      <w:textDirection w:val="btLr"/>
      <w:textAlignment w:val="top"/>
      <w:outlineLvl w:val="0"/>
    </w:pPr>
    <w:rPr>
      <w:rFonts w:ascii="Arial" w:cs="Arial" w:eastAsia="Microsoft YaHei" w:hAnsi="Arial"/>
      <w:i w:val="1"/>
      <w:iCs w:val="1"/>
      <w:w w:val="100"/>
      <w:kern w:val="1"/>
      <w:position w:val="-1"/>
      <w:sz w:val="28"/>
      <w:szCs w:val="28"/>
      <w:effect w:val="none"/>
      <w:vertAlign w:val="baseline"/>
      <w:cs w:val="0"/>
      <w:em w:val="none"/>
      <w:lang w:bidi="hi-IN" w:eastAsia="zh-CN" w:val="it-IT"/>
    </w:rPr>
  </w:style>
  <w:style w:type="paragraph" w:styleId="Contenutotabella">
    <w:name w:val="Contenuto tabella"/>
    <w:basedOn w:val="Predefinito"/>
    <w:next w:val="Contenutotabella"/>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Liberation Serif" w:cs="Arial" w:eastAsia="NSimSun" w:hAnsi="Liberation Serif"/>
      <w:w w:val="100"/>
      <w:kern w:val="1"/>
      <w:position w:val="-1"/>
      <w:sz w:val="24"/>
      <w:szCs w:val="24"/>
      <w:effect w:val="none"/>
      <w:vertAlign w:val="baseline"/>
      <w:cs w:val="0"/>
      <w:em w:val="none"/>
      <w:lang w:bidi="hi-IN" w:eastAsia="zh-CN" w:val="it-IT"/>
    </w:rPr>
  </w:style>
  <w:style w:type="paragraph" w:styleId="Titolotabella">
    <w:name w:val="Titolo tabella"/>
    <w:basedOn w:val="Contenutotabella"/>
    <w:next w:val="Titolotabel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Liberation Serif" w:cs="Arial" w:eastAsia="NSimSun" w:hAnsi="Liberation Serif"/>
      <w:b w:val="1"/>
      <w:bCs w:val="1"/>
      <w:w w:val="100"/>
      <w:kern w:val="1"/>
      <w:position w:val="-1"/>
      <w:sz w:val="24"/>
      <w:szCs w:val="24"/>
      <w:effect w:val="none"/>
      <w:vertAlign w:val="baseline"/>
      <w:cs w:val="0"/>
      <w:em w:val="none"/>
      <w:lang w:bidi="hi-IN" w:eastAsia="zh-CN" w:val="it-IT"/>
    </w:rPr>
  </w:style>
  <w:style w:type="paragraph" w:styleId="Intestazionetabella">
    <w:name w:val="Intestazione tabella"/>
    <w:basedOn w:val="Contenutotabella"/>
    <w:next w:val="Intestazionetabel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Liberation Serif" w:cs="Arial" w:eastAsia="NSimSun" w:hAnsi="Liberation Serif"/>
      <w:b w:val="1"/>
      <w:bCs w:val="1"/>
      <w:w w:val="100"/>
      <w:kern w:val="1"/>
      <w:position w:val="-1"/>
      <w:sz w:val="24"/>
      <w:szCs w:val="24"/>
      <w:effect w:val="none"/>
      <w:vertAlign w:val="baseline"/>
      <w:cs w:val="0"/>
      <w:em w:val="none"/>
      <w:lang w:bidi="hi-IN" w:eastAsia="zh-CN" w:val="it-IT"/>
    </w:rPr>
  </w:style>
  <w:style w:type="paragraph" w:styleId="western">
    <w:name w:val="western"/>
    <w:basedOn w:val="Predefinito"/>
    <w:next w:val="western"/>
    <w:autoRedefine w:val="0"/>
    <w:hidden w:val="0"/>
    <w:qFormat w:val="0"/>
    <w:pPr>
      <w:widowControl w:val="1"/>
      <w:suppressAutoHyphens w:val="0"/>
      <w:overflowPunct w:val="0"/>
      <w:bidi w:val="0"/>
      <w:spacing w:after="119" w:before="280" w:line="1" w:lineRule="atLeast"/>
      <w:ind w:leftChars="-1" w:rightChars="0" w:firstLineChars="-1"/>
      <w:jc w:val="right"/>
      <w:textDirection w:val="btLr"/>
      <w:textAlignment w:val="baseline"/>
      <w:outlineLvl w:val="0"/>
    </w:pPr>
    <w:rPr>
      <w:rFonts w:ascii="Times New Roman" w:cs="Times New Roman" w:eastAsia="Times New Roman" w:hAnsi="Times New Roman"/>
      <w:color w:val="000000"/>
      <w:w w:val="100"/>
      <w:kern w:val="1"/>
      <w:position w:val="-1"/>
      <w:sz w:val="20"/>
      <w:szCs w:val="20"/>
      <w:effect w:val="none"/>
      <w:vertAlign w:val="baseline"/>
      <w:cs w:val="0"/>
      <w:em w:val="none"/>
      <w:lang w:bidi="ar-SA"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S0rXxBObxU+9vnfgzByrZXsmtg==">AMUW2mVwnoxNpQk2rRCoQVEiUVTMnxQg5NbTkhrvBbmaRDj6eP3KxJUf9jXcxWdwB/pIw0Nit08NQVmDOJ8D0Np4GQ2ZxYasdioyM/FcxBrrxbcG341r8D0=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1995-11-21T16:41:00Z</dcterms:created>
</cp:coreProperties>
</file>

<file path=docProps/custom.xml><?xml version="1.0" encoding="utf-8"?>
<Properties xmlns="http://schemas.openxmlformats.org/officeDocument/2006/custom-properties" xmlns:vt="http://schemas.openxmlformats.org/officeDocument/2006/docPropsVTypes"/>
</file>